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D5D" w14:textId="65882644" w:rsidR="00F521B8" w:rsidRPr="00F521B8" w:rsidRDefault="00F521B8" w:rsidP="00F521B8">
      <w:pPr>
        <w:spacing w:before="675" w:after="675" w:line="810" w:lineRule="atLeast"/>
        <w:outlineLvl w:val="0"/>
        <w:rPr>
          <w:rFonts w:ascii="Arial" w:eastAsia="Times New Roman" w:hAnsi="Arial" w:cs="Arial"/>
          <w:b/>
          <w:bCs/>
          <w:color w:val="007178"/>
          <w:kern w:val="36"/>
          <w:sz w:val="59"/>
          <w:szCs w:val="59"/>
          <w:lang w:eastAsia="en-CA"/>
        </w:rPr>
      </w:pPr>
      <w:r w:rsidRPr="00AE7B9B">
        <w:rPr>
          <w:rFonts w:ascii="Arial" w:eastAsia="Times New Roman" w:hAnsi="Arial" w:cs="Arial"/>
          <w:b/>
          <w:bCs/>
          <w:color w:val="007178"/>
          <w:kern w:val="36"/>
          <w:sz w:val="59"/>
          <w:szCs w:val="59"/>
          <w:lang w:eastAsia="en-CA"/>
        </w:rPr>
        <w:t>La s</w:t>
      </w:r>
      <w:r w:rsidRPr="00F521B8">
        <w:rPr>
          <w:rFonts w:ascii="Arial" w:eastAsia="Times New Roman" w:hAnsi="Arial" w:cs="Arial"/>
          <w:b/>
          <w:bCs/>
          <w:color w:val="007178"/>
          <w:kern w:val="36"/>
          <w:sz w:val="59"/>
          <w:szCs w:val="59"/>
          <w:lang w:eastAsia="en-CA"/>
        </w:rPr>
        <w:t xml:space="preserve">cience </w:t>
      </w:r>
      <w:r w:rsidRPr="00AE7B9B">
        <w:rPr>
          <w:rFonts w:ascii="Arial" w:eastAsia="Times New Roman" w:hAnsi="Arial" w:cs="Arial"/>
          <w:b/>
          <w:bCs/>
          <w:color w:val="007178"/>
          <w:kern w:val="36"/>
          <w:sz w:val="59"/>
          <w:szCs w:val="59"/>
          <w:lang w:eastAsia="en-CA"/>
        </w:rPr>
        <w:t>démontre les risques des vaccins</w:t>
      </w:r>
    </w:p>
    <w:p w14:paraId="1A71BCF1" w14:textId="69171A49" w:rsidR="00525282" w:rsidRDefault="00F521B8" w:rsidP="00F521B8">
      <w:pPr>
        <w:spacing w:after="0" w:line="375" w:lineRule="atLeast"/>
        <w:textAlignment w:val="baseline"/>
        <w:rPr>
          <w:rFonts w:ascii="Arial" w:eastAsia="Times New Roman" w:hAnsi="Arial" w:cs="Arial"/>
          <w:color w:val="394140"/>
          <w:sz w:val="24"/>
          <w:szCs w:val="24"/>
          <w:lang w:eastAsia="en-CA"/>
        </w:rPr>
      </w:pP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Dans l’</w:t>
      </w:r>
      <w:r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introduction </w:t>
      </w:r>
      <w:r w:rsidR="00A63921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</w:t>
      </w:r>
      <w:r w:rsidR="00A63921"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son </w:t>
      </w:r>
      <w:hyperlink r:id="rId6" w:history="1">
        <w:r w:rsidRPr="00F521B8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analys</w:t>
        </w:r>
        <w:r w:rsidRPr="00AE7B9B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e</w:t>
        </w:r>
      </w:hyperlink>
      <w:r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‘Conflicts of Interest in Vaccine Safety Research’</w:t>
      </w: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(Conflits d’intérêt</w:t>
      </w:r>
      <w:r w:rsidR="00D07D3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</w:t>
      </w: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au sein des recherches sur l’innocuité des vaccins)</w:t>
      </w:r>
      <w:r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, Gayle Delong </w:t>
      </w: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du Département d’économie et de finances 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du </w:t>
      </w:r>
      <w:r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Collège Baruch à New York, affirme :</w:t>
      </w:r>
      <w:r w:rsidR="00AE7B9B"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« </w:t>
      </w:r>
      <w:r w:rsidR="00AE7B9B" w:rsidRP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Beaucoup de recherches sont financées par les fabricants des vaccins et les services de santé publique, qui y ont des intérêts financiers et bureaucratiques, le</w:t>
      </w:r>
      <w:r w:rsidR="00AE7B9B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squels peuvent nuire à l’objectivité de ces études… </w:t>
      </w:r>
      <w:r w:rsidR="00AE7B9B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Ces recherches sont souvent publiées dans les revues médicales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,</w:t>
      </w:r>
      <w:r w:rsidR="00AE7B9B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qui 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sont 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payées 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indirectement pour </w:t>
      </w:r>
      <w:r w:rsidR="00AE7B9B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promouvoir les idées des 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commanditaires des recherches… Ces conflits d’intérêt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ne conduisent pas nécessairement à la fraude ni </w:t>
      </w:r>
      <w:r w:rsidR="00D07D3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n'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indiquent</w:t>
      </w:r>
      <w:r w:rsidR="00F435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que le système entier </w:t>
      </w:r>
      <w:r w:rsidR="00F435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soit</w:t>
      </w:r>
      <w:r w:rsidR="00872570" w:rsidRPr="0087257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corrompu. </w:t>
      </w:r>
      <w:r w:rsidR="00525282" w:rsidRP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Il existe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,</w:t>
      </w:r>
      <w:r w:rsidR="00525282" w:rsidRP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bien sûr, plusieurs chercheurs honnêtes et</w:t>
      </w:r>
      <w:r w:rsid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impartiaux qui tentent 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vraiment </w:t>
      </w:r>
      <w:r w:rsid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d’évaluer la sécurité des vaccins.</w:t>
      </w:r>
      <w:r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525282" w:rsidRP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Pourtant, </w:t>
      </w:r>
      <w:r w:rsidR="00C2210E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« </w:t>
      </w:r>
      <w:r w:rsidR="00525282" w:rsidRP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si un chercheur neutre base ses recherches sur des projets biaisés, le</w:t>
      </w:r>
      <w:r w:rsidR="00525282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urs résultats pourraient perpétuer le préjugé par inadvertance. »</w:t>
      </w:r>
    </w:p>
    <w:p w14:paraId="394A4E54" w14:textId="77777777" w:rsidR="00525282" w:rsidRDefault="00525282" w:rsidP="00F521B8">
      <w:pPr>
        <w:spacing w:after="0" w:line="375" w:lineRule="atLeast"/>
        <w:textAlignment w:val="baseline"/>
        <w:rPr>
          <w:rFonts w:ascii="Arial" w:eastAsia="Times New Roman" w:hAnsi="Arial" w:cs="Arial"/>
          <w:color w:val="394140"/>
          <w:sz w:val="24"/>
          <w:szCs w:val="24"/>
          <w:lang w:eastAsia="en-CA"/>
        </w:rPr>
      </w:pPr>
    </w:p>
    <w:p w14:paraId="6F07FBF3" w14:textId="31DDA4A3" w:rsidR="00CC5DE5" w:rsidRDefault="00525282" w:rsidP="00F521B8">
      <w:pPr>
        <w:spacing w:after="0" w:line="375" w:lineRule="atLeast"/>
        <w:textAlignment w:val="baseline"/>
        <w:rPr>
          <w:rFonts w:ascii="Arial" w:eastAsia="Times New Roman" w:hAnsi="Arial" w:cs="Arial"/>
          <w:color w:val="394140"/>
          <w:sz w:val="24"/>
          <w:szCs w:val="24"/>
          <w:lang w:eastAsia="en-CA"/>
        </w:rPr>
      </w:pPr>
      <w:r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Les groupes de consommateurs 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sur les vaccins ont longtemps demand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é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des études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q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ui comparent la santé à long terme des enfants vaccinés co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ntre 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celle d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es enfants non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-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vaccinés, mais les services de santé publique refusent. 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En</w:t>
      </w:r>
      <w:r w:rsidR="00F521B8"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2004, 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une association néerlandaise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pour la vaccination </w:t>
      </w:r>
      <w:r w:rsidR="003E49F8" w:rsidRP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consciencieu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se a mené une </w:t>
      </w:r>
      <w:hyperlink r:id="rId7" w:history="1">
        <w:r w:rsidR="003E49F8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ét</w:t>
        </w:r>
        <w:r w:rsidR="003E49F8" w:rsidRPr="00F521B8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u</w:t>
        </w:r>
        <w:r w:rsidR="003E49F8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de</w:t>
        </w:r>
      </w:hyperlink>
      <w:r w:rsidR="003E49F8"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 </w:t>
      </w:r>
      <w:r w:rsidR="003E49F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nationale de 635 enfants. </w:t>
      </w:r>
      <w:r w:rsidR="003E49F8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Durant </w:t>
      </w:r>
      <w:r w:rsidR="00F435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leurs</w:t>
      </w:r>
      <w:r w:rsidR="003E49F8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cinq premières années de vie</w:t>
      </w:r>
      <w:r w:rsidR="00046B8C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, </w:t>
      </w:r>
      <w:r w:rsidR="00F435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en comparaison</w:t>
      </w:r>
      <w:r w:rsidR="00046B8C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F435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des</w:t>
      </w:r>
      <w:r w:rsidR="00046B8C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enfants non vaccinés, les enfants vaccinés ont souffert </w:t>
      </w:r>
      <w:r w:rsid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d’</w:t>
      </w:r>
      <w:r w:rsidR="00046B8C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au moins deux fois plus d</w:t>
      </w:r>
      <w:r w:rsid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 l</w:t>
      </w:r>
      <w:r w:rsidR="00046B8C" w:rsidRP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’utilisation </w:t>
      </w:r>
      <w:r w:rsidR="00046B8C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d’antibiotiques, du rhumatisme, de la perte de connaissance, d’affaissements, de comportement agressif (très marqué!),</w:t>
      </w:r>
      <w:r w:rsidR="00CC5DE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de l’enflement de la gorge (très commun), d’otit</w:t>
      </w:r>
      <w:r w:rsidR="00F521B8"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</w:t>
      </w:r>
      <w:r w:rsidR="00CC5DE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s, de convulsions fébriles et de crises de larmes qui dur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ai</w:t>
      </w:r>
      <w:r w:rsidR="00CC5DE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ent plus de trois heures.</w:t>
      </w:r>
    </w:p>
    <w:p w14:paraId="64790A8D" w14:textId="29FB90F5" w:rsidR="00F002A7" w:rsidRDefault="00CC5DE5" w:rsidP="00F521B8">
      <w:pPr>
        <w:spacing w:after="0" w:line="375" w:lineRule="atLeast"/>
        <w:textAlignment w:val="baseline"/>
        <w:rPr>
          <w:rFonts w:ascii="Arial" w:eastAsia="Times New Roman" w:hAnsi="Arial" w:cs="Arial"/>
          <w:color w:val="394140"/>
          <w:sz w:val="24"/>
          <w:szCs w:val="24"/>
          <w:lang w:eastAsia="en-CA"/>
        </w:rPr>
      </w:pPr>
      <w:r w:rsidRPr="00F521B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br/>
      </w:r>
      <w:r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n 2011, Lucija Tomljenovic</w:t>
      </w:r>
      <w:r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,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PhD</w:t>
      </w:r>
      <w:r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,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E1899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 écrit un rapport de ses recherches sur les transcriptions de r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é</w:t>
      </w:r>
      <w:r w:rsidR="007E1899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unions entre le comité 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mixte</w:t>
      </w:r>
      <w:r w:rsidR="007E1899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du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Royaume-Uni sur la vaccination et l’immunisation (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UK Joint Committee on Vaccination and Immunization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) et le </w:t>
      </w:r>
      <w:r w:rsid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lastRenderedPageBreak/>
        <w:t>Département de santé</w:t>
      </w:r>
      <w:r w:rsidR="00F521B8" w:rsidRPr="007E189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. </w:t>
      </w:r>
      <w:r w:rsidR="007E189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Dans l’i</w:t>
      </w:r>
      <w:r w:rsidR="00F521B8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ntroduction </w:t>
      </w:r>
      <w:r w:rsidR="00C2210E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</w:t>
      </w:r>
      <w:r w:rsidR="00C2210E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E189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son </w:t>
      </w:r>
      <w:hyperlink r:id="rId8" w:tgtFrame="_blank" w:history="1">
        <w:r w:rsidR="00F521B8" w:rsidRPr="007320C9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analys</w:t>
        </w:r>
        <w:r w:rsidR="007E1899" w:rsidRPr="007320C9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e</w:t>
        </w:r>
      </w:hyperlink>
      <w:r w:rsidR="00F521B8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, </w:t>
      </w:r>
      <w:r w:rsidR="007E189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elle 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déclare</w:t>
      </w:r>
      <w:r w:rsidR="007E189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F521B8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: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« 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Si on cache intentionnellement des informations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aux</w:t>
      </w:r>
      <w:r w:rsidR="00AB11D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parents uniquement pour les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encourager</w:t>
      </w:r>
      <w:r w:rsidR="00AB11D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à donner leur</w:t>
      </w:r>
      <w:r w:rsid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consentement à un échéancier « officiel » de vaccins, cela peut être considéré comme étant une forme de violation éthique ou de mauvaise conduite.</w:t>
      </w:r>
      <w:r w:rsidR="00F521B8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Des documents officiels obtenus du Département de santé et du Comité </w:t>
      </w:r>
      <w:r w:rsidR="004A1E5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mixte</w:t>
      </w:r>
      <w:r w:rsidR="007320C9" w:rsidRP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sur la vaccination et l’immunisation révèlent que </w:t>
      </w:r>
      <w:r w:rsid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les autorités médicales britanniques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ont </w:t>
      </w:r>
      <w:r w:rsidR="00C2210E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en effet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caché </w:t>
      </w:r>
      <w:r w:rsid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des informations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depuis les</w:t>
      </w:r>
      <w:r w:rsid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30 dernières années, apparemment </w:t>
      </w:r>
      <w:r w:rsidR="00AB11D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à seule fin</w:t>
      </w:r>
      <w:r w:rsidR="007320C9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de protéger le programme national de vaccination</w:t>
      </w:r>
      <w:r w:rsidR="006831F3" w:rsidRP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».</w:t>
      </w:r>
    </w:p>
    <w:p w14:paraId="3C52A417" w14:textId="2CF42963" w:rsidR="00F002A7" w:rsidRPr="00734073" w:rsidRDefault="00F521B8" w:rsidP="00F521B8">
      <w:pPr>
        <w:spacing w:after="0" w:line="375" w:lineRule="atLeast"/>
        <w:textAlignment w:val="baseline"/>
        <w:rPr>
          <w:rFonts w:ascii="Arial" w:eastAsia="Times New Roman" w:hAnsi="Arial" w:cs="Arial"/>
          <w:color w:val="394140"/>
          <w:sz w:val="24"/>
          <w:szCs w:val="24"/>
          <w:lang w:eastAsia="en-CA"/>
        </w:rPr>
      </w:pP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br/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Une étude polonaise en </w:t>
      </w: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2012 </w:t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intitulée </w:t>
      </w:r>
      <w:hyperlink r:id="rId9" w:history="1">
        <w:r w:rsidR="00F002A7" w:rsidRPr="00527E63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Effets neurologiques défavorables </w:t>
        </w:r>
        <w:r w:rsidR="00D03345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à la </w:t>
        </w:r>
        <w:r w:rsidR="00F002A7" w:rsidRPr="00527E63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suite </w:t>
        </w:r>
        <w:r w:rsidR="00D03345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de</w:t>
        </w:r>
        <w:r w:rsidR="00F002A7" w:rsidRPr="00527E63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 la </w:t>
        </w:r>
        <w:r w:rsidRPr="00527E63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vaccination</w:t>
        </w:r>
      </w:hyperlink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 </w:t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signale :</w:t>
      </w: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« </w:t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Des rapports dans plusieurs revues médicales polonaises et étrangères nous permettent de conclure que les complications </w:t>
      </w:r>
      <w:r w:rsidR="00D0334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à la </w:t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suite </w:t>
      </w:r>
      <w:r w:rsidR="00D0334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</w:t>
      </w:r>
      <w:r w:rsidR="00D03345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F002A7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la vaccination peuvent être observées dans une quantité </w:t>
      </w:r>
      <w:r w:rsidR="00527E63"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spor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adique d’enfants et qu’elles sont </w:t>
      </w:r>
      <w:r w:rsidR="00D03345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disproportionnées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3B6F6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par rapport aux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avantages des vaccins et </w:t>
      </w:r>
      <w:r w:rsidR="00FA0B4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à 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l’élimination des maladies infantiles dangereuses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» 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et</w:t>
      </w: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« </w:t>
      </w: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Nota</w:t>
      </w:r>
      <w:r w:rsid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mment, à part le manque de stimulus efficace du développement du système immunitaire, des recherches récentes ont démontré que les vaccins sont même en mesure d’y nuire.</w:t>
      </w:r>
      <w:r w:rsidRPr="00527E6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527E63"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Par </w:t>
      </w:r>
      <w:r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ex</w:t>
      </w:r>
      <w:r w:rsidR="00527E63"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</w:t>
      </w:r>
      <w:r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mple, </w:t>
      </w:r>
      <w:r w:rsidR="00527E63"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on a prouvé que les vaccins annuels contre l’</w:t>
      </w:r>
      <w:r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influenza </w:t>
      </w:r>
      <w:r w:rsidR="00734073"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entravent </w:t>
      </w:r>
      <w:r w:rsidR="00FA0B40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le</w:t>
      </w:r>
      <w:r w:rsidR="00FA0B40"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développement de l’immunité DC8 + lymphocyte T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,</w:t>
      </w:r>
      <w:r w:rsid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spécifique au virus 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chez les enfants</w:t>
      </w:r>
      <w:r w:rsidRPr="0073407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.</w:t>
      </w:r>
      <w:r w:rsidR="006831F3" w:rsidRP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»</w:t>
      </w:r>
    </w:p>
    <w:p w14:paraId="4C254529" w14:textId="347B3C87" w:rsidR="0085433D" w:rsidRPr="006831F3" w:rsidRDefault="00F521B8" w:rsidP="006831F3">
      <w:pPr>
        <w:spacing w:after="0" w:line="375" w:lineRule="atLeast"/>
        <w:textAlignment w:val="baseline"/>
      </w:pPr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br/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À droite, nous avons répertorié des articles scient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ifiques selon les types de risques discutés. 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Pour ce faire, nous avons utilisé une partie 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de la structure du</w:t>
      </w:r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Catalogue of Science</w:t>
      </w:r>
      <w:r w:rsidR="00527E63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(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Catalogue des sciences) </w:t>
      </w:r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u</w:t>
      </w:r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 </w:t>
      </w:r>
      <w:hyperlink r:id="rId10" w:history="1">
        <w:r w:rsidRPr="00041BD6">
          <w:rPr>
            <w:rFonts w:ascii="Arial" w:eastAsia="Times New Roman" w:hAnsi="Arial" w:cs="Arial"/>
            <w:b/>
            <w:bCs/>
            <w:color w:val="07AF80"/>
            <w:sz w:val="24"/>
            <w:szCs w:val="24"/>
            <w:u w:val="single"/>
            <w:bdr w:val="none" w:sz="0" w:space="0" w:color="auto" w:frame="1"/>
            <w:lang w:eastAsia="en-CA"/>
          </w:rPr>
          <w:t>http://www.greatergoodmovie.org/learn-more/science/</w:t>
        </w:r>
      </w:hyperlink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 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puis nous avons ajouté nos propres catégories.</w:t>
      </w:r>
      <w:r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Nous ajouterons </w:t>
      </w:r>
      <w:r w:rsidR="0021485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des </w:t>
      </w:r>
      <w:r w:rsidR="00214858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liens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 </w:t>
      </w:r>
      <w:r w:rsidR="0021485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additionnels avec chaque nouvelle étude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. 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Si le titre de l’article ne contient pas les 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conclusions ou commentaires des auteurs, ils s</w:t>
      </w:r>
      <w:r w:rsidR="0021485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er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ont ajoutés en italiques après les titres. 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Étant donné que certains articles pourraient chevaucher plus d’une catégorie, nous les mentionn</w:t>
      </w:r>
      <w:r w:rsidR="00C2210E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er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ons </w:t>
      </w:r>
      <w:r w:rsidR="00A63921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qu’</w:t>
      </w:r>
      <w:r w:rsidR="00041BD6" w:rsidRP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une fois seulement, mais </w:t>
      </w:r>
      <w:r w:rsidR="00A63921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les 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référ</w:t>
      </w:r>
      <w:r w:rsidR="0021485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er</w:t>
      </w:r>
      <w:r w:rsidR="00041BD6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ons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aux catégories </w:t>
      </w:r>
      <w:r w:rsidR="00214858">
        <w:rPr>
          <w:rFonts w:ascii="Arial" w:eastAsia="Times New Roman" w:hAnsi="Arial" w:cs="Arial"/>
          <w:color w:val="394140"/>
          <w:sz w:val="24"/>
          <w:szCs w:val="24"/>
          <w:lang w:eastAsia="en-CA"/>
        </w:rPr>
        <w:t xml:space="preserve">distinctes </w:t>
      </w:r>
      <w:r w:rsidR="006831F3">
        <w:rPr>
          <w:rFonts w:ascii="Arial" w:eastAsia="Times New Roman" w:hAnsi="Arial" w:cs="Arial"/>
          <w:color w:val="394140"/>
          <w:sz w:val="24"/>
          <w:szCs w:val="24"/>
          <w:lang w:eastAsia="en-CA"/>
        </w:rPr>
        <w:t>dans les autres sections.</w:t>
      </w:r>
    </w:p>
    <w:sectPr w:rsidR="0085433D" w:rsidRPr="0068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17CE" w14:textId="77777777" w:rsidR="00986567" w:rsidRDefault="00986567" w:rsidP="004A1E50">
      <w:pPr>
        <w:spacing w:after="0" w:line="240" w:lineRule="auto"/>
      </w:pPr>
      <w:r>
        <w:separator/>
      </w:r>
    </w:p>
  </w:endnote>
  <w:endnote w:type="continuationSeparator" w:id="0">
    <w:p w14:paraId="23C4FC8B" w14:textId="77777777" w:rsidR="00986567" w:rsidRDefault="00986567" w:rsidP="004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CE76" w14:textId="77777777" w:rsidR="004A1E50" w:rsidRDefault="004A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C499" w14:textId="77777777" w:rsidR="004A1E50" w:rsidRDefault="004A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ED7" w14:textId="77777777" w:rsidR="004A1E50" w:rsidRDefault="004A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3140" w14:textId="77777777" w:rsidR="00986567" w:rsidRDefault="00986567" w:rsidP="004A1E50">
      <w:pPr>
        <w:spacing w:after="0" w:line="240" w:lineRule="auto"/>
      </w:pPr>
      <w:r>
        <w:separator/>
      </w:r>
    </w:p>
  </w:footnote>
  <w:footnote w:type="continuationSeparator" w:id="0">
    <w:p w14:paraId="3CADCF68" w14:textId="77777777" w:rsidR="00986567" w:rsidRDefault="00986567" w:rsidP="004A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5FB" w14:textId="77777777" w:rsidR="004A1E50" w:rsidRDefault="004A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1900" w14:textId="77777777" w:rsidR="004A1E50" w:rsidRDefault="004A1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7CC4" w14:textId="77777777" w:rsidR="004A1E50" w:rsidRDefault="004A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DA"/>
    <w:rsid w:val="00041BD6"/>
    <w:rsid w:val="00046B8C"/>
    <w:rsid w:val="00047E45"/>
    <w:rsid w:val="00205E86"/>
    <w:rsid w:val="00214858"/>
    <w:rsid w:val="003B6F60"/>
    <w:rsid w:val="003E49F8"/>
    <w:rsid w:val="004A1E50"/>
    <w:rsid w:val="00525282"/>
    <w:rsid w:val="00527E63"/>
    <w:rsid w:val="00566A1E"/>
    <w:rsid w:val="006831F3"/>
    <w:rsid w:val="007320C9"/>
    <w:rsid w:val="00734073"/>
    <w:rsid w:val="007B38FF"/>
    <w:rsid w:val="007E1899"/>
    <w:rsid w:val="0085433D"/>
    <w:rsid w:val="00872570"/>
    <w:rsid w:val="00986567"/>
    <w:rsid w:val="00A63921"/>
    <w:rsid w:val="00AB11D9"/>
    <w:rsid w:val="00AE7B9B"/>
    <w:rsid w:val="00B96B67"/>
    <w:rsid w:val="00C2210E"/>
    <w:rsid w:val="00CC5DE5"/>
    <w:rsid w:val="00D03345"/>
    <w:rsid w:val="00D07D33"/>
    <w:rsid w:val="00DA0ADA"/>
    <w:rsid w:val="00F002A7"/>
    <w:rsid w:val="00F435D6"/>
    <w:rsid w:val="00F521B8"/>
    <w:rsid w:val="00F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EE5D"/>
  <w15:chartTrackingRefBased/>
  <w15:docId w15:val="{D9ED827A-7B2A-4B3D-B960-297201C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F5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1B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5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F521B8"/>
    <w:rPr>
      <w:color w:val="0000FF"/>
      <w:u w:val="single"/>
    </w:rPr>
  </w:style>
  <w:style w:type="paragraph" w:styleId="Revision">
    <w:name w:val="Revision"/>
    <w:hidden/>
    <w:uiPriority w:val="99"/>
    <w:semiHidden/>
    <w:rsid w:val="007B38FF"/>
    <w:pPr>
      <w:spacing w:after="0" w:line="240" w:lineRule="auto"/>
    </w:pPr>
    <w:rPr>
      <w:lang w:val="fr-CA"/>
    </w:rPr>
  </w:style>
  <w:style w:type="paragraph" w:styleId="Header">
    <w:name w:val="header"/>
    <w:basedOn w:val="Normal"/>
    <w:link w:val="HeaderChar"/>
    <w:uiPriority w:val="99"/>
    <w:unhideWhenUsed/>
    <w:rsid w:val="004A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5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Archambault, Lyne</dc:creator>
  <cp:keywords/>
  <dc:description/>
  <cp:lastModifiedBy>Archambault, Lyne</cp:lastModifiedBy>
  <cp:revision>7</cp:revision>
  <dcterms:created xsi:type="dcterms:W3CDTF">2022-07-22T15:23:00Z</dcterms:created>
  <dcterms:modified xsi:type="dcterms:W3CDTF">2022-07-30T22:00:00Z</dcterms:modified>
</cp:coreProperties>
</file>